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350" w:type="dxa"/>
        <w:tblCellSpacing w:w="0" w:type="dxa"/>
        <w:tblCellMar>
          <w:left w:w="0" w:type="dxa"/>
          <w:right w:w="0" w:type="dxa"/>
        </w:tblCellMar>
        <w:tblLook w:val="04A0" w:firstRow="1" w:lastRow="0" w:firstColumn="1" w:lastColumn="0" w:noHBand="0" w:noVBand="1"/>
      </w:tblPr>
      <w:tblGrid>
        <w:gridCol w:w="272"/>
        <w:gridCol w:w="7078"/>
      </w:tblGrid>
      <w:tr w:rsidR="00432101" w:rsidRPr="00432101" w14:paraId="62EA8210" w14:textId="77777777" w:rsidTr="00432101">
        <w:trPr>
          <w:tblCellSpacing w:w="0" w:type="dxa"/>
        </w:trPr>
        <w:tc>
          <w:tcPr>
            <w:tcW w:w="0" w:type="auto"/>
            <w:tcBorders>
              <w:top w:val="nil"/>
              <w:left w:val="nil"/>
              <w:bottom w:val="nil"/>
              <w:right w:val="nil"/>
            </w:tcBorders>
            <w:tcMar>
              <w:top w:w="0" w:type="dxa"/>
              <w:left w:w="0" w:type="dxa"/>
              <w:bottom w:w="30" w:type="dxa"/>
              <w:right w:w="0" w:type="dxa"/>
            </w:tcMar>
            <w:vAlign w:val="center"/>
          </w:tcPr>
          <w:p w14:paraId="27C7D45E" w14:textId="4586D77F" w:rsidR="00432101" w:rsidRPr="00432101" w:rsidRDefault="00432101" w:rsidP="00432101">
            <w:pPr>
              <w:spacing w:after="0" w:line="240" w:lineRule="auto"/>
              <w:rPr>
                <w:rFonts w:ascii="Times New Roman" w:eastAsia="Times New Roman" w:hAnsi="Times New Roman" w:cs="Times New Roman"/>
                <w:b/>
                <w:bCs/>
                <w:color w:val="F04A00"/>
                <w:sz w:val="18"/>
                <w:szCs w:val="18"/>
                <w:lang w:eastAsia="fr-FR"/>
              </w:rPr>
            </w:pPr>
          </w:p>
        </w:tc>
        <w:tc>
          <w:tcPr>
            <w:tcW w:w="0" w:type="auto"/>
            <w:tcBorders>
              <w:top w:val="nil"/>
              <w:left w:val="nil"/>
              <w:bottom w:val="nil"/>
              <w:right w:val="nil"/>
            </w:tcBorders>
            <w:tcMar>
              <w:top w:w="0" w:type="dxa"/>
              <w:left w:w="150" w:type="dxa"/>
              <w:bottom w:w="0" w:type="dxa"/>
              <w:right w:w="0" w:type="dxa"/>
            </w:tcMar>
            <w:vAlign w:val="center"/>
          </w:tcPr>
          <w:p w14:paraId="382AF44A" w14:textId="583D5F88" w:rsidR="00432101" w:rsidRPr="00432101" w:rsidRDefault="00432101" w:rsidP="00432101">
            <w:pPr>
              <w:spacing w:after="0" w:line="240" w:lineRule="auto"/>
              <w:jc w:val="right"/>
              <w:rPr>
                <w:rFonts w:ascii="Times New Roman" w:eastAsia="Times New Roman" w:hAnsi="Times New Roman" w:cs="Times New Roman"/>
                <w:color w:val="7888A9"/>
                <w:sz w:val="15"/>
                <w:szCs w:val="15"/>
                <w:lang w:eastAsia="fr-FR"/>
              </w:rPr>
            </w:pPr>
          </w:p>
        </w:tc>
      </w:tr>
    </w:tbl>
    <w:p w14:paraId="598C8F14" w14:textId="77777777" w:rsidR="00432101" w:rsidRPr="00432101" w:rsidRDefault="00432101" w:rsidP="00432101">
      <w:pPr>
        <w:shd w:val="clear" w:color="auto" w:fill="D8DFEE"/>
        <w:spacing w:after="0" w:line="240" w:lineRule="auto"/>
        <w:rPr>
          <w:rFonts w:ascii="Arial" w:eastAsia="Times New Roman" w:hAnsi="Arial" w:cs="Arial"/>
          <w:color w:val="000000"/>
          <w:sz w:val="18"/>
          <w:szCs w:val="18"/>
          <w:lang w:eastAsia="fr-FR"/>
        </w:rPr>
      </w:pPr>
      <w:r w:rsidRPr="00432101">
        <w:rPr>
          <w:rFonts w:ascii="Arial" w:eastAsia="Times New Roman" w:hAnsi="Arial" w:cs="Arial"/>
          <w:b/>
          <w:bCs/>
          <w:color w:val="28344F"/>
          <w:sz w:val="24"/>
          <w:szCs w:val="24"/>
          <w:lang w:eastAsia="fr-FR"/>
        </w:rPr>
        <w:t>Fonds de solidarité : qui peut en bénéficier depuis la rentrée ?</w:t>
      </w:r>
    </w:p>
    <w:p w14:paraId="0059E85B" w14:textId="77777777" w:rsidR="00432101" w:rsidRPr="00432101" w:rsidRDefault="00432101" w:rsidP="00432101">
      <w:pPr>
        <w:shd w:val="clear" w:color="auto" w:fill="D8DFEE"/>
        <w:spacing w:before="30" w:after="150" w:line="240" w:lineRule="auto"/>
        <w:rPr>
          <w:rFonts w:ascii="Arial" w:eastAsia="Times New Roman" w:hAnsi="Arial" w:cs="Arial"/>
          <w:b/>
          <w:bCs/>
          <w:color w:val="000000"/>
          <w:sz w:val="18"/>
          <w:szCs w:val="18"/>
          <w:lang w:eastAsia="fr-FR"/>
        </w:rPr>
      </w:pPr>
      <w:r w:rsidRPr="00432101">
        <w:rPr>
          <w:rFonts w:ascii="Arial" w:eastAsia="Times New Roman" w:hAnsi="Arial" w:cs="Arial"/>
          <w:b/>
          <w:bCs/>
          <w:color w:val="000000"/>
          <w:sz w:val="18"/>
          <w:szCs w:val="18"/>
          <w:lang w:eastAsia="fr-FR"/>
        </w:rPr>
        <w:t>Un décret du 2 novembre 2020 modifie une nouvelle fois les conditions d'éligibilité au fonds de solidarité et le niveau des aides, dans le contexte du second confinement.</w:t>
      </w:r>
    </w:p>
    <w:p w14:paraId="1433A8BA" w14:textId="77777777" w:rsidR="00432101" w:rsidRPr="00432101" w:rsidRDefault="00432101" w:rsidP="00432101">
      <w:pPr>
        <w:shd w:val="clear" w:color="auto" w:fill="D8DFEE"/>
        <w:spacing w:after="0" w:line="240" w:lineRule="auto"/>
        <w:jc w:val="both"/>
        <w:rPr>
          <w:rFonts w:ascii="Arial" w:eastAsia="Times New Roman" w:hAnsi="Arial" w:cs="Arial"/>
          <w:color w:val="000000"/>
          <w:sz w:val="18"/>
          <w:szCs w:val="18"/>
          <w:lang w:eastAsia="fr-FR"/>
        </w:rPr>
      </w:pPr>
      <w:r w:rsidRPr="00432101">
        <w:rPr>
          <w:rFonts w:ascii="Arial" w:eastAsia="Times New Roman" w:hAnsi="Arial" w:cs="Arial"/>
          <w:color w:val="000000"/>
          <w:sz w:val="18"/>
          <w:szCs w:val="18"/>
          <w:lang w:eastAsia="fr-FR"/>
        </w:rPr>
        <w:t>Comme </w:t>
      </w:r>
      <w:hyperlink r:id="rId4" w:tgtFrame="_blank" w:history="1">
        <w:r w:rsidRPr="00432101">
          <w:rPr>
            <w:rFonts w:ascii="Arial" w:eastAsia="Times New Roman" w:hAnsi="Arial" w:cs="Arial"/>
            <w:color w:val="333333"/>
            <w:sz w:val="18"/>
            <w:szCs w:val="18"/>
            <w:u w:val="single"/>
            <w:lang w:eastAsia="fr-FR"/>
          </w:rPr>
          <w:t>annoncé par Bruno Le Maire</w:t>
        </w:r>
      </w:hyperlink>
      <w:r w:rsidRPr="00432101">
        <w:rPr>
          <w:rFonts w:ascii="Arial" w:eastAsia="Times New Roman" w:hAnsi="Arial" w:cs="Arial"/>
          <w:color w:val="000000"/>
          <w:sz w:val="18"/>
          <w:szCs w:val="18"/>
          <w:lang w:eastAsia="fr-FR"/>
        </w:rPr>
        <w:t> la semaine dernière, le fonds de solidarité - destiné à aider les entreprises fragilisées par la crise de la Covid-19 - a été élargi et renforcé dans le contexte du second confinement national, effectif depuis le 30 octobre. Le dispositif est désormais ouvert aux entreprises de 50 salariés ou moins, sans conditions de chiffre d'affaires ni de bénéfice. De plus, sont éligibles les entreprises ayant débuté leur activité avant le 31 août 2020 (pour les pertes de septembre 2020) ou avant le 30 septembre 2020 (pour les pertes d'octobre 2020) ; auparavant, seules les entreprises qui s'étaient lancées avant le 10 mars 2020 pouvaient solliciter le fonds.</w:t>
      </w:r>
      <w:r w:rsidRPr="00432101">
        <w:rPr>
          <w:rFonts w:ascii="Arial" w:eastAsia="Times New Roman" w:hAnsi="Arial" w:cs="Arial"/>
          <w:color w:val="000000"/>
          <w:sz w:val="18"/>
          <w:szCs w:val="18"/>
          <w:lang w:eastAsia="fr-FR"/>
        </w:rPr>
        <w:br/>
        <w:t>Le </w:t>
      </w:r>
      <w:hyperlink r:id="rId5" w:tgtFrame="_blank" w:history="1">
        <w:r w:rsidRPr="00432101">
          <w:rPr>
            <w:rFonts w:ascii="Arial" w:eastAsia="Times New Roman" w:hAnsi="Arial" w:cs="Arial"/>
            <w:color w:val="333333"/>
            <w:sz w:val="18"/>
            <w:szCs w:val="18"/>
            <w:u w:val="single"/>
            <w:lang w:eastAsia="fr-FR"/>
          </w:rPr>
          <w:t>décret n°2020-1328</w:t>
        </w:r>
      </w:hyperlink>
      <w:r w:rsidRPr="00432101">
        <w:rPr>
          <w:rFonts w:ascii="Arial" w:eastAsia="Times New Roman" w:hAnsi="Arial" w:cs="Arial"/>
          <w:color w:val="000000"/>
          <w:sz w:val="18"/>
          <w:szCs w:val="18"/>
          <w:lang w:eastAsia="fr-FR"/>
        </w:rPr>
        <w:t xml:space="preserve"> du 2 novembre détaille les aides dont peuvent bénéficier les entreprises impactées par le </w:t>
      </w:r>
      <w:proofErr w:type="spellStart"/>
      <w:r w:rsidRPr="00432101">
        <w:rPr>
          <w:rFonts w:ascii="Arial" w:eastAsia="Times New Roman" w:hAnsi="Arial" w:cs="Arial"/>
          <w:color w:val="000000"/>
          <w:sz w:val="18"/>
          <w:szCs w:val="18"/>
          <w:lang w:eastAsia="fr-FR"/>
        </w:rPr>
        <w:t>reconfinement</w:t>
      </w:r>
      <w:proofErr w:type="spellEnd"/>
      <w:r w:rsidRPr="00432101">
        <w:rPr>
          <w:rFonts w:ascii="Arial" w:eastAsia="Times New Roman" w:hAnsi="Arial" w:cs="Arial"/>
          <w:color w:val="000000"/>
          <w:sz w:val="18"/>
          <w:szCs w:val="18"/>
          <w:lang w:eastAsia="fr-FR"/>
        </w:rPr>
        <w:t xml:space="preserve"> (du 30 octobre au 1er décembre 2020) mais également par le couvre-feu instauré dans certaines régions durant la deuxième quinzaine d'octobre, ainsi que pour le mois de septembre. Il complète et modifie les précédents décrets publiés depuis le début de la crise. Les modalités varient selon que l'établissement ait fait l'objet d'une fermeture administrative, ait subi une perte conséquente de chiffre d'affaires ou exerce son activité principale dans certains secteurs.</w:t>
      </w:r>
      <w:r w:rsidRPr="00432101">
        <w:rPr>
          <w:rFonts w:ascii="Arial" w:eastAsia="Times New Roman" w:hAnsi="Arial" w:cs="Arial"/>
          <w:color w:val="000000"/>
          <w:sz w:val="18"/>
          <w:szCs w:val="18"/>
          <w:lang w:eastAsia="fr-FR"/>
        </w:rPr>
        <w:br/>
        <w:t>Nous récapitulons le dispositif applicable au titre des mois de septembre, d'octobre et de novembre 2020.</w:t>
      </w:r>
      <w:r w:rsidRPr="00432101">
        <w:rPr>
          <w:rFonts w:ascii="Arial" w:eastAsia="Times New Roman" w:hAnsi="Arial" w:cs="Arial"/>
          <w:color w:val="000000"/>
          <w:sz w:val="18"/>
          <w:szCs w:val="18"/>
          <w:lang w:eastAsia="fr-FR"/>
        </w:rPr>
        <w:br/>
        <w:t> </w:t>
      </w:r>
    </w:p>
    <w:p w14:paraId="1CDCADDB" w14:textId="77777777" w:rsidR="00432101" w:rsidRPr="00432101" w:rsidRDefault="00432101" w:rsidP="00432101">
      <w:pPr>
        <w:shd w:val="clear" w:color="auto" w:fill="D8DFEE"/>
        <w:spacing w:after="0" w:line="240" w:lineRule="auto"/>
        <w:jc w:val="both"/>
        <w:rPr>
          <w:rFonts w:ascii="Arial" w:eastAsia="Times New Roman" w:hAnsi="Arial" w:cs="Arial"/>
          <w:color w:val="333333"/>
          <w:sz w:val="18"/>
          <w:szCs w:val="18"/>
          <w:lang w:eastAsia="fr-FR"/>
        </w:rPr>
      </w:pPr>
      <w:r w:rsidRPr="00432101">
        <w:rPr>
          <w:rFonts w:ascii="Arial" w:eastAsia="Times New Roman" w:hAnsi="Arial" w:cs="Arial"/>
          <w:color w:val="333333"/>
          <w:sz w:val="18"/>
          <w:szCs w:val="18"/>
          <w:lang w:eastAsia="fr-FR"/>
        </w:rPr>
        <w:t>Indemnisation versée au titre du mois de septembre</w:t>
      </w:r>
    </w:p>
    <w:tbl>
      <w:tblPr>
        <w:tblW w:w="9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02"/>
        <w:gridCol w:w="3382"/>
        <w:gridCol w:w="2366"/>
      </w:tblGrid>
      <w:tr w:rsidR="00432101" w:rsidRPr="00432101" w14:paraId="6DFE8E77" w14:textId="77777777" w:rsidTr="00432101">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59067AF0"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Entreprises éligibles</w:t>
            </w:r>
          </w:p>
        </w:tc>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68A72712"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Montant de la subvention</w:t>
            </w:r>
          </w:p>
        </w:tc>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6F92CE3B"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Délais</w:t>
            </w:r>
          </w:p>
        </w:tc>
      </w:tr>
      <w:tr w:rsidR="00432101" w:rsidRPr="00432101" w14:paraId="5F31665D"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59AC4DC3"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Certaines entreprises (0 à 20 salariés) exerçant dans certains secteurs </w:t>
            </w:r>
            <w:r w:rsidRPr="00432101">
              <w:rPr>
                <w:rFonts w:ascii="Arial" w:eastAsia="Times New Roman" w:hAnsi="Arial" w:cs="Arial"/>
                <w:i/>
                <w:iCs/>
                <w:color w:val="666666"/>
                <w:sz w:val="18"/>
                <w:szCs w:val="18"/>
                <w:lang w:eastAsia="fr-FR"/>
              </w:rPr>
              <w:t>(voir fin d'article)</w:t>
            </w:r>
            <w:r w:rsidRPr="00432101">
              <w:rPr>
                <w:rFonts w:ascii="Arial" w:eastAsia="Times New Roman" w:hAnsi="Arial" w:cs="Arial"/>
                <w:color w:val="666666"/>
                <w:sz w:val="18"/>
                <w:szCs w:val="18"/>
                <w:lang w:eastAsia="fr-FR"/>
              </w:rPr>
              <w:t> qui : -soit ont fermé administrativement, -soit ont perdu au moins 50% de chiffre d'affaires en octobre</w:t>
            </w:r>
            <w:r w:rsidRPr="00432101">
              <w:rPr>
                <w:rFonts w:ascii="Arial" w:eastAsia="Times New Roman" w:hAnsi="Arial" w:cs="Arial"/>
                <w:color w:val="666666"/>
                <w:sz w:val="18"/>
                <w:szCs w:val="18"/>
                <w:lang w:eastAsia="fr-FR"/>
              </w:rPr>
              <w:br/>
              <w:t>(</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2300649"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- 1e aide égale au montant de perte de chiffre d'affaires dans la limite de 1500 €</w:t>
            </w:r>
            <w:r w:rsidRPr="00432101">
              <w:rPr>
                <w:rFonts w:ascii="Arial" w:eastAsia="Times New Roman" w:hAnsi="Arial" w:cs="Arial"/>
                <w:color w:val="666666"/>
                <w:sz w:val="18"/>
                <w:szCs w:val="18"/>
                <w:lang w:eastAsia="fr-FR"/>
              </w:rPr>
              <w:br/>
              <w:t>- Aide complémentaire variant entre 2000 et 10000 € selon les situations</w:t>
            </w:r>
            <w:r w:rsidRPr="00432101">
              <w:rPr>
                <w:rFonts w:ascii="Arial" w:eastAsia="Times New Roman" w:hAnsi="Arial" w:cs="Arial"/>
                <w:color w:val="666666"/>
                <w:sz w:val="18"/>
                <w:szCs w:val="18"/>
                <w:lang w:eastAsia="fr-FR"/>
              </w:rPr>
              <w:b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76DED32"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 Demande de la 1e aide jusqu'au 30 novembre (formulaire disponible depuis le 8 octobre)</w:t>
            </w:r>
            <w:r w:rsidRPr="00432101">
              <w:rPr>
                <w:rFonts w:ascii="Arial" w:eastAsia="Times New Roman" w:hAnsi="Arial" w:cs="Arial"/>
                <w:color w:val="666666"/>
                <w:sz w:val="18"/>
                <w:szCs w:val="18"/>
                <w:lang w:eastAsia="fr-FR"/>
              </w:rPr>
              <w:br/>
              <w:t>- Demande de l'aide complémentaire jusqu'au 15 octobre</w:t>
            </w:r>
          </w:p>
        </w:tc>
      </w:tr>
      <w:tr w:rsidR="00432101" w:rsidRPr="00432101" w14:paraId="4791811E"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0530D767"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Entreprises (0 à 50 salariés) fermées administrativement entre le 25 et le 30 septembre</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DC4472F"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au montant de la perte de chiffre d'affaires subie au cours de la période de fermeture (*), dans la limite de 333 euros par jour d'interdiction d'accueil du public</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2DEBBBD4"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30 novembre (formulaire disponible depuis le 4 novembre)</w:t>
            </w:r>
          </w:p>
        </w:tc>
      </w:tr>
    </w:tbl>
    <w:p w14:paraId="34133238" w14:textId="77777777" w:rsidR="00432101" w:rsidRPr="00432101" w:rsidRDefault="00432101" w:rsidP="00432101">
      <w:pPr>
        <w:shd w:val="clear" w:color="auto" w:fill="D8DFEE"/>
        <w:spacing w:after="0" w:line="240" w:lineRule="auto"/>
        <w:jc w:val="both"/>
        <w:rPr>
          <w:rFonts w:ascii="Arial" w:eastAsia="Times New Roman" w:hAnsi="Arial" w:cs="Arial"/>
          <w:color w:val="333333"/>
          <w:sz w:val="18"/>
          <w:szCs w:val="18"/>
          <w:lang w:eastAsia="fr-FR"/>
        </w:rPr>
      </w:pPr>
      <w:r w:rsidRPr="00432101">
        <w:rPr>
          <w:rFonts w:ascii="Arial" w:eastAsia="Times New Roman" w:hAnsi="Arial" w:cs="Arial"/>
          <w:b/>
          <w:bCs/>
          <w:color w:val="333333"/>
          <w:sz w:val="18"/>
          <w:szCs w:val="18"/>
          <w:lang w:eastAsia="fr-FR"/>
        </w:rPr>
        <w:t>Les deux aides (hors aide complémentaire) sont cumulables.</w:t>
      </w:r>
      <w:r w:rsidRPr="00432101">
        <w:rPr>
          <w:rFonts w:ascii="Arial" w:eastAsia="Times New Roman" w:hAnsi="Arial" w:cs="Arial"/>
          <w:color w:val="333333"/>
          <w:sz w:val="18"/>
          <w:szCs w:val="18"/>
          <w:lang w:eastAsia="fr-FR"/>
        </w:rPr>
        <w:br/>
      </w:r>
      <w:r w:rsidRPr="00432101">
        <w:rPr>
          <w:rFonts w:ascii="Arial" w:eastAsia="Times New Roman" w:hAnsi="Arial" w:cs="Arial"/>
          <w:i/>
          <w:iCs/>
          <w:color w:val="333333"/>
          <w:sz w:val="18"/>
          <w:szCs w:val="18"/>
          <w:lang w:eastAsia="fr-FR"/>
        </w:rPr>
        <w:t xml:space="preserve">(*) Calcul de la perte de chiffre d'affaires  =  différence entre le chiffre d'affaires au cours de la période d'interdiction d'accueil du public (sauf CA réalisé sur les livraisons et le click and </w:t>
      </w:r>
      <w:proofErr w:type="spellStart"/>
      <w:r w:rsidRPr="00432101">
        <w:rPr>
          <w:rFonts w:ascii="Arial" w:eastAsia="Times New Roman" w:hAnsi="Arial" w:cs="Arial"/>
          <w:i/>
          <w:iCs/>
          <w:color w:val="333333"/>
          <w:sz w:val="18"/>
          <w:szCs w:val="18"/>
          <w:lang w:eastAsia="fr-FR"/>
        </w:rPr>
        <w:t>collect</w:t>
      </w:r>
      <w:proofErr w:type="spellEnd"/>
      <w:r w:rsidRPr="00432101">
        <w:rPr>
          <w:rFonts w:ascii="Arial" w:eastAsia="Times New Roman" w:hAnsi="Arial" w:cs="Arial"/>
          <w:i/>
          <w:iCs/>
          <w:color w:val="333333"/>
          <w:sz w:val="18"/>
          <w:szCs w:val="18"/>
          <w:lang w:eastAsia="fr-FR"/>
        </w:rPr>
        <w:t>) et le chiffre d'affaires durant la même période de l'année précédente (d'autres modes de calcul sont autorisés - voir le décret du 2 novembre 2020).</w:t>
      </w:r>
      <w:r w:rsidRPr="00432101">
        <w:rPr>
          <w:rFonts w:ascii="Arial" w:eastAsia="Times New Roman" w:hAnsi="Arial" w:cs="Arial"/>
          <w:color w:val="333333"/>
          <w:sz w:val="18"/>
          <w:szCs w:val="18"/>
          <w:lang w:eastAsia="fr-FR"/>
        </w:rPr>
        <w:br/>
      </w:r>
      <w:r w:rsidRPr="00432101">
        <w:rPr>
          <w:rFonts w:ascii="Arial" w:eastAsia="Times New Roman" w:hAnsi="Arial" w:cs="Arial"/>
          <w:i/>
          <w:iCs/>
          <w:color w:val="333333"/>
          <w:sz w:val="18"/>
          <w:szCs w:val="18"/>
          <w:lang w:eastAsia="fr-FR"/>
        </w:rPr>
        <w:t>Le formulaire dédié aux fermetures administratives pour septembre ne concerne pas les discothèques qui font l'objet d'un dispositif spécifique (décret du 14 août 2020).</w:t>
      </w:r>
    </w:p>
    <w:p w14:paraId="5F7A4B69" w14:textId="77777777" w:rsidR="00432101" w:rsidRPr="00432101" w:rsidRDefault="00432101" w:rsidP="00432101">
      <w:pPr>
        <w:shd w:val="clear" w:color="auto" w:fill="D8DFEE"/>
        <w:spacing w:after="0" w:line="240" w:lineRule="auto"/>
        <w:jc w:val="both"/>
        <w:rPr>
          <w:rFonts w:ascii="Arial" w:eastAsia="Times New Roman" w:hAnsi="Arial" w:cs="Arial"/>
          <w:color w:val="333333"/>
          <w:sz w:val="18"/>
          <w:szCs w:val="18"/>
          <w:lang w:eastAsia="fr-FR"/>
        </w:rPr>
      </w:pPr>
      <w:r w:rsidRPr="00432101">
        <w:rPr>
          <w:rFonts w:ascii="Arial" w:eastAsia="Times New Roman" w:hAnsi="Arial" w:cs="Arial"/>
          <w:color w:val="333333"/>
          <w:sz w:val="18"/>
          <w:szCs w:val="18"/>
          <w:lang w:eastAsia="fr-FR"/>
        </w:rPr>
        <w:t> </w:t>
      </w:r>
    </w:p>
    <w:p w14:paraId="71ABD668" w14:textId="77777777" w:rsidR="00432101" w:rsidRPr="00432101" w:rsidRDefault="00432101" w:rsidP="00432101">
      <w:pPr>
        <w:shd w:val="clear" w:color="auto" w:fill="D8DFEE"/>
        <w:spacing w:after="0" w:line="240" w:lineRule="auto"/>
        <w:jc w:val="both"/>
        <w:rPr>
          <w:rFonts w:ascii="Arial" w:eastAsia="Times New Roman" w:hAnsi="Arial" w:cs="Arial"/>
          <w:color w:val="333333"/>
          <w:sz w:val="18"/>
          <w:szCs w:val="18"/>
          <w:lang w:eastAsia="fr-FR"/>
        </w:rPr>
      </w:pPr>
      <w:r w:rsidRPr="00432101">
        <w:rPr>
          <w:rFonts w:ascii="Arial" w:eastAsia="Times New Roman" w:hAnsi="Arial" w:cs="Arial"/>
          <w:color w:val="333333"/>
          <w:sz w:val="18"/>
          <w:szCs w:val="18"/>
          <w:lang w:eastAsia="fr-FR"/>
        </w:rPr>
        <w:t>Indemnisation versée au titre du mois d'octobre</w:t>
      </w:r>
    </w:p>
    <w:tbl>
      <w:tblPr>
        <w:tblW w:w="9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7"/>
        <w:gridCol w:w="2862"/>
        <w:gridCol w:w="2371"/>
      </w:tblGrid>
      <w:tr w:rsidR="00432101" w:rsidRPr="00432101" w14:paraId="3A04FA56" w14:textId="77777777" w:rsidTr="00432101">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684D36C2"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Entreprises éligibles</w:t>
            </w:r>
          </w:p>
        </w:tc>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753AAEBA"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Montant de la subvention</w:t>
            </w:r>
          </w:p>
        </w:tc>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674E183E"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Délais</w:t>
            </w:r>
          </w:p>
        </w:tc>
      </w:tr>
      <w:tr w:rsidR="00432101" w:rsidRPr="00432101" w14:paraId="40690518"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6C0479B9"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Entreprises (0 à 50 salariés) fermées administrativement en octobre</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2BEAF2A"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au montant de la perte du chiffre d'affaires (*) dans la limite de 333 euros par jour d'interdiction d'accueil du public</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68528299"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31 décembre (formulaire disponible le 20 novembre)</w:t>
            </w:r>
          </w:p>
        </w:tc>
      </w:tr>
      <w:tr w:rsidR="00432101" w:rsidRPr="00432101" w14:paraId="326E5333"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17F54E93"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lastRenderedPageBreak/>
              <w:t>Dans les zones de couvre-feu </w:t>
            </w:r>
            <w:r w:rsidRPr="00432101">
              <w:rPr>
                <w:rFonts w:ascii="Arial" w:eastAsia="Times New Roman" w:hAnsi="Arial" w:cs="Arial"/>
                <w:i/>
                <w:iCs/>
                <w:color w:val="666666"/>
                <w:sz w:val="18"/>
                <w:szCs w:val="18"/>
                <w:lang w:eastAsia="fr-FR"/>
              </w:rPr>
              <w:t>(voir fin d'article)</w:t>
            </w:r>
            <w:r w:rsidRPr="00432101">
              <w:rPr>
                <w:rFonts w:ascii="Arial" w:eastAsia="Times New Roman" w:hAnsi="Arial" w:cs="Arial"/>
                <w:color w:val="666666"/>
                <w:sz w:val="18"/>
                <w:szCs w:val="18"/>
                <w:lang w:eastAsia="fr-FR"/>
              </w:rPr>
              <w:t>, entreprises (0 à 50 salariés) exerçant dans certains secteurs </w:t>
            </w:r>
            <w:r w:rsidRPr="00432101">
              <w:rPr>
                <w:rFonts w:ascii="Arial" w:eastAsia="Times New Roman" w:hAnsi="Arial" w:cs="Arial"/>
                <w:i/>
                <w:iCs/>
                <w:color w:val="666666"/>
                <w:sz w:val="18"/>
                <w:szCs w:val="18"/>
                <w:lang w:eastAsia="fr-FR"/>
              </w:rPr>
              <w:t>(voir fin d'article)</w:t>
            </w:r>
            <w:r w:rsidRPr="00432101">
              <w:rPr>
                <w:rFonts w:ascii="Arial" w:eastAsia="Times New Roman" w:hAnsi="Arial" w:cs="Arial"/>
                <w:color w:val="666666"/>
                <w:sz w:val="18"/>
                <w:szCs w:val="18"/>
                <w:lang w:eastAsia="fr-FR"/>
              </w:rPr>
              <w:t> et ayant perdu au moins 50% de leur chiffre d'affaires en octobre (**)</w:t>
            </w:r>
            <w:r w:rsidRPr="00432101">
              <w:rPr>
                <w:rFonts w:ascii="Arial" w:eastAsia="Times New Roman" w:hAnsi="Arial" w:cs="Arial"/>
                <w:color w:val="666666"/>
                <w:sz w:val="18"/>
                <w:szCs w:val="18"/>
                <w:lang w:eastAsia="fr-FR"/>
              </w:rPr>
              <w:br/>
              <w:t>(condition de perte de CA d'au moins 80% entre le 15 mars et le 15 mai 2020 pour les secteurs catégorie 2)</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8D4239C"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au montant de la perte de chiffre d'affaires dans la limite de 10000 €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D66F914"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31 décembre 2020 (formulaire disponible le 20 novembre)</w:t>
            </w:r>
          </w:p>
        </w:tc>
      </w:tr>
      <w:tr w:rsidR="00432101" w:rsidRPr="00432101" w14:paraId="496824D5"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4D7AAAB0"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Dans les zones de couvre-feu, entreprises (0 à 50 salariés) hors secteurs spécifiques ayant perdu au moins 50% de leur chiffre d'affaires en octobre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75F2EFA3"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au montant de la perte de chiffre d'affaires dans la limite de 1500 €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3E027EB"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31 décembre 2020 (formulaire disponible le 20 novembre)</w:t>
            </w:r>
          </w:p>
        </w:tc>
      </w:tr>
      <w:tr w:rsidR="00432101" w:rsidRPr="00432101" w14:paraId="1C60B5A9"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3B59DDA4"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En dehors des zones de couvre-feu, entreprises (0 à 50 salariés) exerçant dans certains secteurs </w:t>
            </w:r>
            <w:r w:rsidRPr="00432101">
              <w:rPr>
                <w:rFonts w:ascii="Arial" w:eastAsia="Times New Roman" w:hAnsi="Arial" w:cs="Arial"/>
                <w:i/>
                <w:iCs/>
                <w:color w:val="666666"/>
                <w:sz w:val="18"/>
                <w:szCs w:val="18"/>
                <w:lang w:eastAsia="fr-FR"/>
              </w:rPr>
              <w:t>(voir fin d'article)</w:t>
            </w:r>
            <w:r w:rsidRPr="00432101">
              <w:rPr>
                <w:rFonts w:ascii="Arial" w:eastAsia="Times New Roman" w:hAnsi="Arial" w:cs="Arial"/>
                <w:color w:val="666666"/>
                <w:sz w:val="18"/>
                <w:szCs w:val="18"/>
                <w:lang w:eastAsia="fr-FR"/>
              </w:rPr>
              <w:t> et ayant perdu entre 50 et 70% de leur chiffre d'affaires en octobre (**)</w:t>
            </w:r>
            <w:r w:rsidRPr="00432101">
              <w:rPr>
                <w:rFonts w:ascii="Arial" w:eastAsia="Times New Roman" w:hAnsi="Arial" w:cs="Arial"/>
                <w:color w:val="666666"/>
                <w:sz w:val="18"/>
                <w:szCs w:val="18"/>
                <w:lang w:eastAsia="fr-FR"/>
              </w:rPr>
              <w:br/>
              <w:t>(condition de perte de CA d'au moins 80% entre le 15 mars et le 15 mai 2020 pour les secteurs catégorie 2)</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198A364"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au montant de la perte de chiffre d'affaires dans la limite de 1500 €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7C0D964"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31 décembre 2020 (formulaire disponible le 20 novembre)</w:t>
            </w:r>
          </w:p>
        </w:tc>
      </w:tr>
      <w:tr w:rsidR="00432101" w:rsidRPr="00432101" w14:paraId="4B90107C"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4525DBA7"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En dehors des zones de couvre-feu, entreprises (0 à 50 salariés) exerçant dans certains secteurs </w:t>
            </w:r>
            <w:r w:rsidRPr="00432101">
              <w:rPr>
                <w:rFonts w:ascii="Arial" w:eastAsia="Times New Roman" w:hAnsi="Arial" w:cs="Arial"/>
                <w:i/>
                <w:iCs/>
                <w:color w:val="666666"/>
                <w:sz w:val="18"/>
                <w:szCs w:val="18"/>
                <w:lang w:eastAsia="fr-FR"/>
              </w:rPr>
              <w:t>(voir fin d'article)</w:t>
            </w:r>
            <w:r w:rsidRPr="00432101">
              <w:rPr>
                <w:rFonts w:ascii="Arial" w:eastAsia="Times New Roman" w:hAnsi="Arial" w:cs="Arial"/>
                <w:color w:val="666666"/>
                <w:sz w:val="18"/>
                <w:szCs w:val="18"/>
                <w:lang w:eastAsia="fr-FR"/>
              </w:rPr>
              <w:t> et ayant perdu au moins 70% de chiffre d'affaires en octobre (**)</w:t>
            </w:r>
            <w:r w:rsidRPr="00432101">
              <w:rPr>
                <w:rFonts w:ascii="Arial" w:eastAsia="Times New Roman" w:hAnsi="Arial" w:cs="Arial"/>
                <w:color w:val="666666"/>
                <w:sz w:val="18"/>
                <w:szCs w:val="18"/>
                <w:lang w:eastAsia="fr-FR"/>
              </w:rPr>
              <w:br/>
              <w:t>(condition de perte de CA d'au moins 80% entre le 15 mars et le 15 mai 2020 pour les secteurs catégorie 2)</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868658A"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au montant de la perte de chiffre d'affaires, dans la limite de 10000 €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80C5119"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31 décembre 2020 (formulaire disponible le 20 novembre)</w:t>
            </w:r>
          </w:p>
        </w:tc>
      </w:tr>
    </w:tbl>
    <w:p w14:paraId="70D54E2B" w14:textId="77777777" w:rsidR="00432101" w:rsidRPr="00432101" w:rsidRDefault="00432101" w:rsidP="00432101">
      <w:pPr>
        <w:shd w:val="clear" w:color="auto" w:fill="D8DFEE"/>
        <w:spacing w:after="0" w:line="240" w:lineRule="auto"/>
        <w:jc w:val="both"/>
        <w:rPr>
          <w:rFonts w:ascii="Arial" w:eastAsia="Times New Roman" w:hAnsi="Arial" w:cs="Arial"/>
          <w:color w:val="333333"/>
          <w:sz w:val="18"/>
          <w:szCs w:val="18"/>
          <w:lang w:eastAsia="fr-FR"/>
        </w:rPr>
      </w:pPr>
      <w:r w:rsidRPr="00432101">
        <w:rPr>
          <w:rFonts w:ascii="Arial" w:eastAsia="Times New Roman" w:hAnsi="Arial" w:cs="Arial"/>
          <w:b/>
          <w:bCs/>
          <w:color w:val="333333"/>
          <w:sz w:val="18"/>
          <w:szCs w:val="18"/>
          <w:lang w:eastAsia="fr-FR"/>
        </w:rPr>
        <w:t>Ces aides ne sont pas cumulables. L'entreprise qui est éligible à plusieurs aides bénéficie de l'aide la plus favorable.</w:t>
      </w:r>
      <w:r w:rsidRPr="00432101">
        <w:rPr>
          <w:rFonts w:ascii="Arial" w:eastAsia="Times New Roman" w:hAnsi="Arial" w:cs="Arial"/>
          <w:color w:val="333333"/>
          <w:sz w:val="18"/>
          <w:szCs w:val="18"/>
          <w:lang w:eastAsia="fr-FR"/>
        </w:rPr>
        <w:br/>
      </w:r>
      <w:r w:rsidRPr="00432101">
        <w:rPr>
          <w:rFonts w:ascii="Arial" w:eastAsia="Times New Roman" w:hAnsi="Arial" w:cs="Arial"/>
          <w:i/>
          <w:iCs/>
          <w:color w:val="333333"/>
          <w:sz w:val="18"/>
          <w:szCs w:val="18"/>
          <w:lang w:eastAsia="fr-FR"/>
        </w:rPr>
        <w:t>(*) Calcul de la perte de chiffre d'affaires =  différence entre le chiffre d'affaires au cours de la période d'interdiction d'accueil du public (sauf CA réalisé sur les livraisons et le click and </w:t>
      </w:r>
      <w:proofErr w:type="spellStart"/>
      <w:r w:rsidRPr="00432101">
        <w:rPr>
          <w:rFonts w:ascii="Arial" w:eastAsia="Times New Roman" w:hAnsi="Arial" w:cs="Arial"/>
          <w:i/>
          <w:iCs/>
          <w:color w:val="333333"/>
          <w:sz w:val="18"/>
          <w:szCs w:val="18"/>
          <w:lang w:eastAsia="fr-FR"/>
        </w:rPr>
        <w:t>collect</w:t>
      </w:r>
      <w:proofErr w:type="spellEnd"/>
      <w:r w:rsidRPr="00432101">
        <w:rPr>
          <w:rFonts w:ascii="Arial" w:eastAsia="Times New Roman" w:hAnsi="Arial" w:cs="Arial"/>
          <w:i/>
          <w:iCs/>
          <w:color w:val="333333"/>
          <w:sz w:val="18"/>
          <w:szCs w:val="18"/>
          <w:lang w:eastAsia="fr-FR"/>
        </w:rPr>
        <w:t>) et le chiffre d'affaires durant la même période de l'année précédente (d'autres modes de calcul sont autorisés - voir le décret du 2 novembre 2020).</w:t>
      </w:r>
      <w:r w:rsidRPr="00432101">
        <w:rPr>
          <w:rFonts w:ascii="Arial" w:eastAsia="Times New Roman" w:hAnsi="Arial" w:cs="Arial"/>
          <w:color w:val="333333"/>
          <w:sz w:val="18"/>
          <w:szCs w:val="18"/>
          <w:lang w:eastAsia="fr-FR"/>
        </w:rPr>
        <w:br/>
      </w:r>
      <w:r w:rsidRPr="00432101">
        <w:rPr>
          <w:rFonts w:ascii="Arial" w:eastAsia="Times New Roman" w:hAnsi="Arial" w:cs="Arial"/>
          <w:i/>
          <w:iCs/>
          <w:color w:val="333333"/>
          <w:sz w:val="18"/>
          <w:szCs w:val="18"/>
          <w:lang w:eastAsia="fr-FR"/>
        </w:rPr>
        <w:t>(**) Calcul de la perte de chiffre d'affaires = différence entre le chiffre d'affaires au cours du mois d'octobre 2020 et le chiffre d'affaires en octobre 2019 (d'autres modes de calcul sont autorisés - voir le décret du 2 novembre 2020).</w:t>
      </w:r>
      <w:r w:rsidRPr="00432101">
        <w:rPr>
          <w:rFonts w:ascii="Arial" w:eastAsia="Times New Roman" w:hAnsi="Arial" w:cs="Arial"/>
          <w:color w:val="333333"/>
          <w:sz w:val="18"/>
          <w:szCs w:val="18"/>
          <w:lang w:eastAsia="fr-FR"/>
        </w:rPr>
        <w:br/>
        <w:t> </w:t>
      </w:r>
    </w:p>
    <w:p w14:paraId="4224C1C1" w14:textId="77777777" w:rsidR="00432101" w:rsidRPr="00432101" w:rsidRDefault="00432101" w:rsidP="00432101">
      <w:pPr>
        <w:shd w:val="clear" w:color="auto" w:fill="D8DFEE"/>
        <w:spacing w:after="0" w:line="240" w:lineRule="auto"/>
        <w:jc w:val="both"/>
        <w:rPr>
          <w:rFonts w:ascii="Arial" w:eastAsia="Times New Roman" w:hAnsi="Arial" w:cs="Arial"/>
          <w:color w:val="333333"/>
          <w:sz w:val="18"/>
          <w:szCs w:val="18"/>
          <w:lang w:eastAsia="fr-FR"/>
        </w:rPr>
      </w:pPr>
      <w:r w:rsidRPr="00432101">
        <w:rPr>
          <w:rFonts w:ascii="Arial" w:eastAsia="Times New Roman" w:hAnsi="Arial" w:cs="Arial"/>
          <w:color w:val="333333"/>
          <w:sz w:val="18"/>
          <w:szCs w:val="18"/>
          <w:lang w:eastAsia="fr-FR"/>
        </w:rPr>
        <w:t>Indemnisation versée au titre du mois de novembre</w:t>
      </w:r>
    </w:p>
    <w:tbl>
      <w:tblPr>
        <w:tblW w:w="9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1"/>
        <w:gridCol w:w="4153"/>
        <w:gridCol w:w="2186"/>
      </w:tblGrid>
      <w:tr w:rsidR="00432101" w:rsidRPr="00432101" w14:paraId="0655D27B" w14:textId="77777777" w:rsidTr="00432101">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1729E5F4"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Entreprises éligibles</w:t>
            </w:r>
          </w:p>
        </w:tc>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3D677724"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Montant de la subvention</w:t>
            </w:r>
          </w:p>
        </w:tc>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45526E14"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lang w:eastAsia="fr-FR"/>
              </w:rPr>
              <w:t>Délais</w:t>
            </w:r>
          </w:p>
        </w:tc>
      </w:tr>
      <w:tr w:rsidR="00432101" w:rsidRPr="00432101" w14:paraId="75DC1C58"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25786AAA"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Entreprises (0 à 50 salariés) fermées administrativement en novembre</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17A0B528"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à la perte de chiffre d'affaires dans la limite de 10000 €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B527841"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31 janvier 2021 (formulaire disponible début décembre 2020)</w:t>
            </w:r>
          </w:p>
        </w:tc>
      </w:tr>
      <w:tr w:rsidR="00432101" w:rsidRPr="00432101" w14:paraId="4CBE9B33"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183847CB"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Entreprises (0 à 50 salariés) ouvertes exerçant dans les secteurs de catégorie 1 </w:t>
            </w:r>
            <w:r w:rsidRPr="00432101">
              <w:rPr>
                <w:rFonts w:ascii="Arial" w:eastAsia="Times New Roman" w:hAnsi="Arial" w:cs="Arial"/>
                <w:i/>
                <w:iCs/>
                <w:color w:val="666666"/>
                <w:sz w:val="18"/>
                <w:szCs w:val="18"/>
                <w:lang w:eastAsia="fr-FR"/>
              </w:rPr>
              <w:t>(voir fin d'article)</w:t>
            </w:r>
            <w:r w:rsidRPr="00432101">
              <w:rPr>
                <w:rFonts w:ascii="Arial" w:eastAsia="Times New Roman" w:hAnsi="Arial" w:cs="Arial"/>
                <w:color w:val="666666"/>
                <w:sz w:val="18"/>
                <w:szCs w:val="18"/>
                <w:lang w:eastAsia="fr-FR"/>
              </w:rPr>
              <w:t xml:space="preserve"> et ayant perdu au </w:t>
            </w:r>
            <w:r w:rsidRPr="00432101">
              <w:rPr>
                <w:rFonts w:ascii="Arial" w:eastAsia="Times New Roman" w:hAnsi="Arial" w:cs="Arial"/>
                <w:color w:val="666666"/>
                <w:sz w:val="18"/>
                <w:szCs w:val="18"/>
                <w:lang w:eastAsia="fr-FR"/>
              </w:rPr>
              <w:lastRenderedPageBreak/>
              <w:t>moins 50% de chiffre d'affaires en novembre</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226F8E8"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lastRenderedPageBreak/>
              <w:t>Egal à la perte de chiffre d'affaires dans la limite de 10000 €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6C27C507"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 xml:space="preserve">Demande jusqu'au 31 janvier 2021 (formulaire </w:t>
            </w:r>
            <w:r w:rsidRPr="00432101">
              <w:rPr>
                <w:rFonts w:ascii="Arial" w:eastAsia="Times New Roman" w:hAnsi="Arial" w:cs="Arial"/>
                <w:color w:val="666666"/>
                <w:sz w:val="18"/>
                <w:szCs w:val="18"/>
                <w:lang w:eastAsia="fr-FR"/>
              </w:rPr>
              <w:lastRenderedPageBreak/>
              <w:t>disponible début décembre 2020)</w:t>
            </w:r>
          </w:p>
        </w:tc>
      </w:tr>
      <w:tr w:rsidR="00432101" w:rsidRPr="00432101" w14:paraId="1ABAA64A"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4754BE88"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lastRenderedPageBreak/>
              <w:t>Entreprises (0 à 50 salariés) ouvertes exerçant dans les secteurs de catégorie 2 </w:t>
            </w:r>
            <w:r w:rsidRPr="00432101">
              <w:rPr>
                <w:rFonts w:ascii="Arial" w:eastAsia="Times New Roman" w:hAnsi="Arial" w:cs="Arial"/>
                <w:i/>
                <w:iCs/>
                <w:color w:val="666666"/>
                <w:sz w:val="18"/>
                <w:szCs w:val="18"/>
                <w:lang w:eastAsia="fr-FR"/>
              </w:rPr>
              <w:t>(voir fin d'article)</w:t>
            </w:r>
            <w:r w:rsidRPr="00432101">
              <w:rPr>
                <w:rFonts w:ascii="Arial" w:eastAsia="Times New Roman" w:hAnsi="Arial" w:cs="Arial"/>
                <w:color w:val="666666"/>
                <w:sz w:val="18"/>
                <w:szCs w:val="18"/>
                <w:lang w:eastAsia="fr-FR"/>
              </w:rPr>
              <w:t> et ayant perdu au moins 50% de chiffre d'affaires en novembre</w:t>
            </w:r>
            <w:r w:rsidRPr="00432101">
              <w:rPr>
                <w:rFonts w:ascii="Arial" w:eastAsia="Times New Roman" w:hAnsi="Arial" w:cs="Arial"/>
                <w:color w:val="666666"/>
                <w:sz w:val="18"/>
                <w:szCs w:val="18"/>
                <w:lang w:eastAsia="fr-FR"/>
              </w:rPr>
              <w:br/>
              <w:t>(condition de perte de chiffre d'affaires d'au moins 80% entre le 15 mars et le 15 mai 2020)</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191E3A6E"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à 80% de la perte de chiffre d'affaires dans la limite de 10000 €.</w:t>
            </w:r>
            <w:r w:rsidRPr="00432101">
              <w:rPr>
                <w:rFonts w:ascii="Arial" w:eastAsia="Times New Roman" w:hAnsi="Arial" w:cs="Arial"/>
                <w:color w:val="666666"/>
                <w:sz w:val="18"/>
                <w:szCs w:val="18"/>
                <w:lang w:eastAsia="fr-FR"/>
              </w:rPr>
              <w:br/>
              <w:t>Lorsque la perte de chiffre d'affaires est supérieure à 1500 €, le montant minimal de la subvention est de 1500 €. Lorsque la perte de chiffre d'affaires est inférieure ou égale à 1500 €, la subvention est égale à 100% de la perte de chiffre d'affaires.</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7B44B54"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31 janvier 2021 (formulaire disponible début décembre 2020)</w:t>
            </w:r>
          </w:p>
        </w:tc>
      </w:tr>
      <w:tr w:rsidR="00432101" w:rsidRPr="00432101" w14:paraId="0E254958" w14:textId="77777777" w:rsidTr="00432101">
        <w:tc>
          <w:tcPr>
            <w:tcW w:w="0" w:type="auto"/>
            <w:tcBorders>
              <w:top w:val="single" w:sz="6" w:space="0" w:color="999999"/>
              <w:left w:val="single" w:sz="6" w:space="0" w:color="999999"/>
              <w:bottom w:val="single" w:sz="6" w:space="0" w:color="999999"/>
              <w:right w:val="single" w:sz="6" w:space="0" w:color="999999"/>
            </w:tcBorders>
            <w:vAlign w:val="center"/>
            <w:hideMark/>
          </w:tcPr>
          <w:p w14:paraId="058A3762"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Entreprises ouvertes ayant perdu au moins 50% de chiffre d'affaires en novembre</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227B5D8E"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Egal à la perte de chiffre d'affaires dans la limite de 1500 €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71C0D7D7" w14:textId="77777777" w:rsidR="00432101" w:rsidRPr="00432101" w:rsidRDefault="00432101" w:rsidP="00432101">
            <w:pPr>
              <w:spacing w:before="300" w:after="300" w:line="240" w:lineRule="auto"/>
              <w:rPr>
                <w:rFonts w:ascii="Arial" w:eastAsia="Times New Roman" w:hAnsi="Arial" w:cs="Arial"/>
                <w:color w:val="666666"/>
                <w:sz w:val="18"/>
                <w:szCs w:val="18"/>
                <w:lang w:eastAsia="fr-FR"/>
              </w:rPr>
            </w:pPr>
            <w:r w:rsidRPr="00432101">
              <w:rPr>
                <w:rFonts w:ascii="Arial" w:eastAsia="Times New Roman" w:hAnsi="Arial" w:cs="Arial"/>
                <w:color w:val="666666"/>
                <w:sz w:val="18"/>
                <w:szCs w:val="18"/>
                <w:lang w:eastAsia="fr-FR"/>
              </w:rPr>
              <w:t>Demande jusqu'au 31 janvier 2021 (formulaire disponible début décembre 2020)</w:t>
            </w:r>
          </w:p>
        </w:tc>
      </w:tr>
    </w:tbl>
    <w:p w14:paraId="477B80B9" w14:textId="77777777" w:rsidR="00432101" w:rsidRPr="00432101" w:rsidRDefault="00432101" w:rsidP="00432101">
      <w:pPr>
        <w:shd w:val="clear" w:color="auto" w:fill="D8DFEE"/>
        <w:spacing w:after="0" w:line="240" w:lineRule="auto"/>
        <w:jc w:val="both"/>
        <w:rPr>
          <w:rFonts w:ascii="Arial" w:eastAsia="Times New Roman" w:hAnsi="Arial" w:cs="Arial"/>
          <w:color w:val="333333"/>
          <w:sz w:val="18"/>
          <w:szCs w:val="18"/>
          <w:lang w:eastAsia="fr-FR"/>
        </w:rPr>
      </w:pPr>
      <w:r w:rsidRPr="00432101">
        <w:rPr>
          <w:rFonts w:ascii="Arial" w:eastAsia="Times New Roman" w:hAnsi="Arial" w:cs="Arial"/>
          <w:i/>
          <w:iCs/>
          <w:color w:val="333333"/>
          <w:sz w:val="18"/>
          <w:szCs w:val="18"/>
          <w:lang w:eastAsia="fr-FR"/>
        </w:rPr>
        <w:t xml:space="preserve">Calcul de la perte de chiffre d'affaires = différence entre le chiffre d'affaires au cours du mois de novembre 2020 et le chiffre d'affaires en novembre 2019 (d'autres modes de calcul sont autorisés - voir le décret du 2 novembre 2020).  Pour les entreprises ayant fait l'objet d'une interdiction d'accueil du public, le chiffre d'affaires de novembre 2020 n'intègre pas le chiffre d'affaires réalisé sur les livraisons et le click and </w:t>
      </w:r>
      <w:proofErr w:type="spellStart"/>
      <w:r w:rsidRPr="00432101">
        <w:rPr>
          <w:rFonts w:ascii="Arial" w:eastAsia="Times New Roman" w:hAnsi="Arial" w:cs="Arial"/>
          <w:i/>
          <w:iCs/>
          <w:color w:val="333333"/>
          <w:sz w:val="18"/>
          <w:szCs w:val="18"/>
          <w:lang w:eastAsia="fr-FR"/>
        </w:rPr>
        <w:t>collect</w:t>
      </w:r>
      <w:proofErr w:type="spellEnd"/>
      <w:r w:rsidRPr="00432101">
        <w:rPr>
          <w:rFonts w:ascii="Arial" w:eastAsia="Times New Roman" w:hAnsi="Arial" w:cs="Arial"/>
          <w:i/>
          <w:iCs/>
          <w:color w:val="333333"/>
          <w:sz w:val="18"/>
          <w:szCs w:val="18"/>
          <w:lang w:eastAsia="fr-FR"/>
        </w:rPr>
        <w:t>.</w:t>
      </w:r>
      <w:r w:rsidRPr="00432101">
        <w:rPr>
          <w:rFonts w:ascii="Arial" w:eastAsia="Times New Roman" w:hAnsi="Arial" w:cs="Arial"/>
          <w:color w:val="333333"/>
          <w:sz w:val="18"/>
          <w:szCs w:val="18"/>
          <w:lang w:eastAsia="fr-FR"/>
        </w:rPr>
        <w:br/>
        <w:t> </w:t>
      </w:r>
    </w:p>
    <w:tbl>
      <w:tblPr>
        <w:tblW w:w="9750" w:type="dxa"/>
        <w:tblCellMar>
          <w:top w:w="15" w:type="dxa"/>
          <w:left w:w="15" w:type="dxa"/>
          <w:bottom w:w="15" w:type="dxa"/>
          <w:right w:w="15" w:type="dxa"/>
        </w:tblCellMar>
        <w:tblLook w:val="04A0" w:firstRow="1" w:lastRow="0" w:firstColumn="1" w:lastColumn="0" w:noHBand="0" w:noVBand="1"/>
      </w:tblPr>
      <w:tblGrid>
        <w:gridCol w:w="9750"/>
      </w:tblGrid>
      <w:tr w:rsidR="00432101" w:rsidRPr="00432101" w14:paraId="4A01BCF5" w14:textId="77777777" w:rsidTr="00432101">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6806052F"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u w:val="single"/>
                <w:lang w:eastAsia="fr-FR"/>
              </w:rPr>
              <w:t>Zones de couvre-feu</w:t>
            </w:r>
            <w:r w:rsidRPr="00432101">
              <w:rPr>
                <w:rFonts w:ascii="Times New Roman" w:eastAsia="Times New Roman" w:hAnsi="Times New Roman" w:cs="Times New Roman"/>
                <w:b/>
                <w:bCs/>
                <w:color w:val="ED171F"/>
                <w:sz w:val="18"/>
                <w:szCs w:val="18"/>
                <w:lang w:eastAsia="fr-FR"/>
              </w:rPr>
              <w:t> : Ain, Hautes-Alpes, Alpes-Maritimes, Ardèche, Ardennes, Ariège, Aube, Aveyron, Bouches-du-Rhône, Calvados, Corse-du-Sud, Haute-Corse, Côte-d'Or, Drôme, Gard, Haute-Garonne, Hérault, Ille-et-Vilaine, Indre-et-Loire, Isère, Jura, Loire, Haute-Loire, Loiret, Lozère, Maine-et-Loire, Marne, Meurthe-et-Moselle, Nord, Oise, Pas-de-Calais, Puy-de-Dôme, Pyrénées-Atlantiques, Hautes-Pyrénées, Pyrénées-Orientales, Bas-Rhin, Rhône, Saône-et-Loire, Savoie, Haute-Savoie, Seine-Maritime, Tarn, Tarn-et-Garonne, Var, Vaucluse, Haute-Vienne, Paris, Seine-et-Marne, Yvelines, Essonne, Hauts-de-Seine, Seine-Saint-Denis, Val-de-Marne, Val-d'Oise et Polynésie française.</w:t>
            </w:r>
            <w:r w:rsidRPr="00432101">
              <w:rPr>
                <w:rFonts w:ascii="Times New Roman" w:eastAsia="Times New Roman" w:hAnsi="Times New Roman" w:cs="Times New Roman"/>
                <w:b/>
                <w:bCs/>
                <w:color w:val="ED171F"/>
                <w:sz w:val="18"/>
                <w:szCs w:val="18"/>
                <w:lang w:eastAsia="fr-FR"/>
              </w:rPr>
              <w:br/>
              <w:t> </w:t>
            </w:r>
          </w:p>
        </w:tc>
      </w:tr>
      <w:tr w:rsidR="00432101" w:rsidRPr="00432101" w14:paraId="7DEB0552" w14:textId="77777777" w:rsidTr="00432101">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3FBAD786"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u w:val="single"/>
                <w:lang w:eastAsia="fr-FR"/>
              </w:rPr>
              <w:t>Secteurs catégorie 1</w:t>
            </w:r>
            <w:r w:rsidRPr="00432101">
              <w:rPr>
                <w:rFonts w:ascii="Times New Roman" w:eastAsia="Times New Roman" w:hAnsi="Times New Roman" w:cs="Times New Roman"/>
                <w:b/>
                <w:bCs/>
                <w:color w:val="ED171F"/>
                <w:sz w:val="18"/>
                <w:szCs w:val="18"/>
                <w:lang w:eastAsia="fr-FR"/>
              </w:rPr>
              <w:t> : notamment, hôtels et hébergement similaire ; hébergement touristique et autre hébergement de courte durée ; restauration ; débits de boissons ; projection de films cinématographiques et autres industries techniques du cinéma et de l'image animée ; distribution de films cinématographiques ; activités de clubs de sports ; activités des parcs d'attractions et parcs à thèmes. Liste complète </w:t>
            </w:r>
            <w:hyperlink r:id="rId6" w:anchor="LEGIARTI000042488101" w:tgtFrame="_blank" w:history="1">
              <w:r w:rsidRPr="00432101">
                <w:rPr>
                  <w:rFonts w:ascii="Times New Roman" w:eastAsia="Times New Roman" w:hAnsi="Times New Roman" w:cs="Times New Roman"/>
                  <w:b/>
                  <w:bCs/>
                  <w:color w:val="333333"/>
                  <w:sz w:val="18"/>
                  <w:szCs w:val="18"/>
                  <w:u w:val="single"/>
                  <w:lang w:eastAsia="fr-FR"/>
                </w:rPr>
                <w:t>ici</w:t>
              </w:r>
            </w:hyperlink>
            <w:r w:rsidRPr="00432101">
              <w:rPr>
                <w:rFonts w:ascii="Times New Roman" w:eastAsia="Times New Roman" w:hAnsi="Times New Roman" w:cs="Times New Roman"/>
                <w:b/>
                <w:bCs/>
                <w:color w:val="ED171F"/>
                <w:sz w:val="18"/>
                <w:szCs w:val="18"/>
                <w:lang w:eastAsia="fr-FR"/>
              </w:rPr>
              <w:t>  (à jour des modifications du décret du 2 novembre).</w:t>
            </w:r>
            <w:r w:rsidRPr="00432101">
              <w:rPr>
                <w:rFonts w:ascii="Times New Roman" w:eastAsia="Times New Roman" w:hAnsi="Times New Roman" w:cs="Times New Roman"/>
                <w:b/>
                <w:bCs/>
                <w:color w:val="ED171F"/>
                <w:sz w:val="18"/>
                <w:szCs w:val="18"/>
                <w:lang w:eastAsia="fr-FR"/>
              </w:rPr>
              <w:br/>
              <w:t> </w:t>
            </w:r>
          </w:p>
        </w:tc>
      </w:tr>
      <w:tr w:rsidR="00432101" w:rsidRPr="00432101" w14:paraId="4D3A0D92" w14:textId="77777777" w:rsidTr="00432101">
        <w:tc>
          <w:tcPr>
            <w:tcW w:w="0" w:type="auto"/>
            <w:tcBorders>
              <w:top w:val="single" w:sz="6" w:space="0" w:color="666666"/>
              <w:left w:val="single" w:sz="6" w:space="0" w:color="666666"/>
              <w:bottom w:val="single" w:sz="6" w:space="0" w:color="666666"/>
              <w:right w:val="single" w:sz="6" w:space="0" w:color="666666"/>
            </w:tcBorders>
            <w:shd w:val="clear" w:color="auto" w:fill="E7E7E7"/>
            <w:tcMar>
              <w:top w:w="120" w:type="dxa"/>
              <w:left w:w="120" w:type="dxa"/>
              <w:bottom w:w="120" w:type="dxa"/>
              <w:right w:w="120" w:type="dxa"/>
            </w:tcMar>
            <w:vAlign w:val="center"/>
            <w:hideMark/>
          </w:tcPr>
          <w:p w14:paraId="3C380C3B" w14:textId="77777777" w:rsidR="00432101" w:rsidRPr="00432101" w:rsidRDefault="00432101" w:rsidP="00432101">
            <w:pPr>
              <w:spacing w:before="300" w:after="300" w:line="240" w:lineRule="auto"/>
              <w:jc w:val="center"/>
              <w:rPr>
                <w:rFonts w:ascii="Times New Roman" w:eastAsia="Times New Roman" w:hAnsi="Times New Roman" w:cs="Times New Roman"/>
                <w:b/>
                <w:bCs/>
                <w:color w:val="ED171F"/>
                <w:sz w:val="18"/>
                <w:szCs w:val="18"/>
                <w:lang w:eastAsia="fr-FR"/>
              </w:rPr>
            </w:pPr>
            <w:r w:rsidRPr="00432101">
              <w:rPr>
                <w:rFonts w:ascii="Times New Roman" w:eastAsia="Times New Roman" w:hAnsi="Times New Roman" w:cs="Times New Roman"/>
                <w:b/>
                <w:bCs/>
                <w:color w:val="ED171F"/>
                <w:sz w:val="18"/>
                <w:szCs w:val="18"/>
                <w:u w:val="single"/>
                <w:lang w:eastAsia="fr-FR"/>
              </w:rPr>
              <w:t>Secteurs catégorie 2</w:t>
            </w:r>
            <w:r w:rsidRPr="00432101">
              <w:rPr>
                <w:rFonts w:ascii="Times New Roman" w:eastAsia="Times New Roman" w:hAnsi="Times New Roman" w:cs="Times New Roman"/>
                <w:b/>
                <w:bCs/>
                <w:color w:val="ED171F"/>
                <w:sz w:val="18"/>
                <w:szCs w:val="18"/>
                <w:lang w:eastAsia="fr-FR"/>
              </w:rPr>
              <w:t> : notamment, commerce de gros de fruits et légumes ; commerce de gros de boissons ; commerce de gros alimentaire ; commerce de gros de textiles ; blanchisserie-teinturerie de gros ; stations-service ; travaux d'installation électrique dans tous locaux ; différents commerces de détail. Liste complète </w:t>
            </w:r>
            <w:hyperlink r:id="rId7" w:tgtFrame="_blank" w:history="1">
              <w:r w:rsidRPr="00432101">
                <w:rPr>
                  <w:rFonts w:ascii="Times New Roman" w:eastAsia="Times New Roman" w:hAnsi="Times New Roman" w:cs="Times New Roman"/>
                  <w:b/>
                  <w:bCs/>
                  <w:color w:val="333333"/>
                  <w:sz w:val="18"/>
                  <w:szCs w:val="18"/>
                  <w:u w:val="single"/>
                  <w:lang w:eastAsia="fr-FR"/>
                </w:rPr>
                <w:t>ici</w:t>
              </w:r>
            </w:hyperlink>
            <w:r w:rsidRPr="00432101">
              <w:rPr>
                <w:rFonts w:ascii="Times New Roman" w:eastAsia="Times New Roman" w:hAnsi="Times New Roman" w:cs="Times New Roman"/>
                <w:b/>
                <w:bCs/>
                <w:color w:val="ED171F"/>
                <w:sz w:val="18"/>
                <w:szCs w:val="18"/>
                <w:lang w:eastAsia="fr-FR"/>
              </w:rPr>
              <w:t> (à jour des modifications du décret du 2 novembre).</w:t>
            </w:r>
          </w:p>
        </w:tc>
      </w:tr>
    </w:tbl>
    <w:p w14:paraId="47278796" w14:textId="77777777" w:rsidR="00432101" w:rsidRPr="00432101" w:rsidRDefault="00432101" w:rsidP="00432101">
      <w:pPr>
        <w:shd w:val="clear" w:color="auto" w:fill="D8DFEE"/>
        <w:spacing w:after="0" w:line="240" w:lineRule="auto"/>
        <w:jc w:val="both"/>
        <w:rPr>
          <w:rFonts w:ascii="Arial" w:eastAsia="Times New Roman" w:hAnsi="Arial" w:cs="Arial"/>
          <w:color w:val="333333"/>
          <w:sz w:val="18"/>
          <w:szCs w:val="18"/>
          <w:lang w:eastAsia="fr-FR"/>
        </w:rPr>
      </w:pPr>
      <w:r w:rsidRPr="00432101">
        <w:rPr>
          <w:rFonts w:ascii="Arial" w:eastAsia="Times New Roman" w:hAnsi="Arial" w:cs="Arial"/>
          <w:color w:val="333333"/>
          <w:sz w:val="18"/>
          <w:szCs w:val="18"/>
          <w:lang w:eastAsia="fr-FR"/>
        </w:rPr>
        <w:t> </w:t>
      </w:r>
    </w:p>
    <w:p w14:paraId="52894E66" w14:textId="77777777" w:rsidR="009C069A" w:rsidRDefault="009C069A"/>
    <w:sectPr w:rsidR="009C0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01"/>
    <w:rsid w:val="00432101"/>
    <w:rsid w:val="0085757F"/>
    <w:rsid w:val="009C0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7FBE"/>
  <w15:chartTrackingRefBased/>
  <w15:docId w15:val="{B2C11214-A39B-4CDC-9905-274C74EE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157104">
      <w:bodyDiv w:val="1"/>
      <w:marLeft w:val="0"/>
      <w:marRight w:val="0"/>
      <w:marTop w:val="0"/>
      <w:marBottom w:val="0"/>
      <w:divBdr>
        <w:top w:val="none" w:sz="0" w:space="0" w:color="auto"/>
        <w:left w:val="none" w:sz="0" w:space="0" w:color="auto"/>
        <w:bottom w:val="none" w:sz="0" w:space="0" w:color="auto"/>
        <w:right w:val="none" w:sz="0" w:space="0" w:color="auto"/>
      </w:divBdr>
      <w:divsChild>
        <w:div w:id="139948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loda/article_lc/LEGIARTI000042488098/2020-11-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loda/id/LEGIARTI000042488101/2020-11-04/" TargetMode="External"/><Relationship Id="rId5" Type="http://schemas.openxmlformats.org/officeDocument/2006/relationships/hyperlink" Target="https://www.legifrance.gouv.fr/eli/decret/2020/11/2/2020-1328/jo/texte" TargetMode="External"/><Relationship Id="rId4" Type="http://schemas.openxmlformats.org/officeDocument/2006/relationships/hyperlink" Target="https://www.actuel-expert-comptable.fr/content/des-mesures-daides-renforcees-pour-le-reconfinement"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1513</Words>
  <Characters>8327</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SROGOSZ</dc:creator>
  <cp:keywords/>
  <dc:description/>
  <cp:lastModifiedBy>Cabinet SROGOSZ</cp:lastModifiedBy>
  <cp:revision>1</cp:revision>
  <dcterms:created xsi:type="dcterms:W3CDTF">2020-12-03T08:58:00Z</dcterms:created>
  <dcterms:modified xsi:type="dcterms:W3CDTF">2020-12-03T08:59:00Z</dcterms:modified>
</cp:coreProperties>
</file>